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2208" w14:paraId="7D769289" w14:textId="77777777" w:rsidTr="4F6E9B86">
        <w:tc>
          <w:tcPr>
            <w:tcW w:w="4675" w:type="dxa"/>
          </w:tcPr>
          <w:p w14:paraId="50DF8E8E" w14:textId="2B6CB494" w:rsidR="00782208" w:rsidRDefault="49D3B5AE" w:rsidP="2C41D3DF">
            <w:pPr>
              <w:pStyle w:val="BodyText"/>
              <w:spacing w:before="6"/>
              <w:jc w:val="center"/>
            </w:pPr>
            <w:r>
              <w:rPr>
                <w:noProof/>
              </w:rPr>
              <w:drawing>
                <wp:inline distT="0" distB="0" distL="0" distR="0" wp14:anchorId="6EF6206B" wp14:editId="30EC7C99">
                  <wp:extent cx="1533525" cy="1143496"/>
                  <wp:effectExtent l="0" t="0" r="0" b="0"/>
                  <wp:docPr id="1589191020" name="Picture 158919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1020" name="Picture 1589191020"/>
                          <pic:cNvPicPr/>
                        </pic:nvPicPr>
                        <pic:blipFill rotWithShape="1">
                          <a:blip r:embed="rId7" cstate="print">
                            <a:extLst>
                              <a:ext uri="{28A0092B-C50C-407E-A947-70E740481C1C}">
                                <a14:useLocalDpi xmlns:a14="http://schemas.microsoft.com/office/drawing/2010/main" val="0"/>
                              </a:ext>
                            </a:extLst>
                          </a:blip>
                          <a:srcRect t="13873" b="19846"/>
                          <a:stretch>
                            <a:fillRect/>
                          </a:stretch>
                        </pic:blipFill>
                        <pic:spPr bwMode="auto">
                          <a:xfrm>
                            <a:off x="0" y="0"/>
                            <a:ext cx="1537074" cy="1146142"/>
                          </a:xfrm>
                          <a:prstGeom prst="rect">
                            <a:avLst/>
                          </a:prstGeom>
                          <a:ln>
                            <a:noFill/>
                          </a:ln>
                          <a:extLst>
                            <a:ext uri="{53640926-AAD7-44D8-BBD7-CCE9431645EC}">
                              <a14:shadowObscured xmlns:a14="http://schemas.microsoft.com/office/drawing/2010/main"/>
                            </a:ext>
                          </a:extLst>
                        </pic:spPr>
                      </pic:pic>
                    </a:graphicData>
                  </a:graphic>
                </wp:inline>
              </w:drawing>
            </w:r>
          </w:p>
          <w:p w14:paraId="361EABAF" w14:textId="60EBDA47" w:rsidR="00DD2C0A" w:rsidRDefault="00DD2C0A" w:rsidP="2C41D3DF">
            <w:pPr>
              <w:pStyle w:val="BodyText"/>
              <w:spacing w:before="6"/>
              <w:jc w:val="center"/>
            </w:pPr>
          </w:p>
        </w:tc>
        <w:tc>
          <w:tcPr>
            <w:tcW w:w="4675" w:type="dxa"/>
            <w:vAlign w:val="center"/>
          </w:tcPr>
          <w:p w14:paraId="51AD3928" w14:textId="6639A135" w:rsidR="00782208" w:rsidRPr="00782208" w:rsidRDefault="00782208" w:rsidP="00782208">
            <w:pPr>
              <w:pStyle w:val="BodyText"/>
              <w:spacing w:before="6"/>
              <w:jc w:val="center"/>
              <w:rPr>
                <w:b/>
                <w:sz w:val="24"/>
                <w:highlight w:val="yellow"/>
              </w:rPr>
            </w:pPr>
            <w:r>
              <w:rPr>
                <w:b/>
                <w:sz w:val="24"/>
                <w:highlight w:val="yellow"/>
              </w:rPr>
              <w:t>(</w:t>
            </w:r>
            <w:r w:rsidRPr="00782208">
              <w:rPr>
                <w:b/>
                <w:sz w:val="24"/>
                <w:highlight w:val="yellow"/>
              </w:rPr>
              <w:t>Your Logo Here</w:t>
            </w:r>
            <w:r>
              <w:rPr>
                <w:b/>
                <w:sz w:val="24"/>
                <w:highlight w:val="yellow"/>
              </w:rPr>
              <w:t>)</w:t>
            </w:r>
          </w:p>
        </w:tc>
      </w:tr>
    </w:tbl>
    <w:p w14:paraId="65AB56F8" w14:textId="68F1C654" w:rsidR="00AB0263" w:rsidRDefault="7AAB9093" w:rsidP="6CA11074">
      <w:pPr>
        <w:pStyle w:val="BodyText"/>
        <w:spacing w:before="6"/>
        <w:jc w:val="center"/>
        <w:rPr>
          <w:b/>
          <w:bCs/>
          <w:sz w:val="28"/>
          <w:szCs w:val="28"/>
        </w:rPr>
      </w:pPr>
      <w:r w:rsidRPr="283DDF43">
        <w:rPr>
          <w:b/>
          <w:bCs/>
          <w:sz w:val="28"/>
          <w:szCs w:val="28"/>
          <w:highlight w:val="yellow"/>
        </w:rPr>
        <w:t>(Organization name)</w:t>
      </w:r>
      <w:r w:rsidRPr="283DDF43">
        <w:rPr>
          <w:b/>
          <w:bCs/>
          <w:sz w:val="28"/>
          <w:szCs w:val="28"/>
        </w:rPr>
        <w:t xml:space="preserve"> Joins 202</w:t>
      </w:r>
      <w:r w:rsidR="004828DC">
        <w:rPr>
          <w:b/>
          <w:bCs/>
          <w:sz w:val="28"/>
          <w:szCs w:val="28"/>
        </w:rPr>
        <w:t>5</w:t>
      </w:r>
      <w:r w:rsidRPr="283DDF43">
        <w:rPr>
          <w:b/>
          <w:bCs/>
          <w:sz w:val="28"/>
          <w:szCs w:val="28"/>
        </w:rPr>
        <w:t xml:space="preserve"> </w:t>
      </w:r>
      <w:r w:rsidR="00DD2C0A">
        <w:rPr>
          <w:b/>
          <w:bCs/>
          <w:sz w:val="28"/>
          <w:szCs w:val="28"/>
        </w:rPr>
        <w:t>Too Young to Bet Campaign</w:t>
      </w:r>
      <w:r w:rsidR="7A349D47" w:rsidRPr="283DDF43">
        <w:rPr>
          <w:b/>
          <w:bCs/>
          <w:sz w:val="28"/>
          <w:szCs w:val="28"/>
        </w:rPr>
        <w:t xml:space="preserve"> to</w:t>
      </w:r>
      <w:r w:rsidRPr="283DDF43">
        <w:rPr>
          <w:b/>
          <w:bCs/>
          <w:sz w:val="28"/>
          <w:szCs w:val="28"/>
        </w:rPr>
        <w:t xml:space="preserve"> </w:t>
      </w:r>
      <w:r w:rsidR="485526EA" w:rsidRPr="283DDF43">
        <w:rPr>
          <w:b/>
          <w:bCs/>
          <w:sz w:val="28"/>
          <w:szCs w:val="28"/>
        </w:rPr>
        <w:t>Raise</w:t>
      </w:r>
      <w:r w:rsidRPr="283DDF43">
        <w:rPr>
          <w:b/>
          <w:bCs/>
          <w:sz w:val="28"/>
          <w:szCs w:val="28"/>
        </w:rPr>
        <w:t xml:space="preserve"> </w:t>
      </w:r>
      <w:r w:rsidR="00A438D4" w:rsidRPr="283DDF43">
        <w:rPr>
          <w:b/>
          <w:bCs/>
          <w:sz w:val="28"/>
          <w:szCs w:val="28"/>
        </w:rPr>
        <w:t>Awareness of</w:t>
      </w:r>
      <w:r w:rsidRPr="283DDF43">
        <w:rPr>
          <w:b/>
          <w:bCs/>
          <w:sz w:val="28"/>
          <w:szCs w:val="28"/>
        </w:rPr>
        <w:t xml:space="preserve"> Youth Gambling Risks</w:t>
      </w:r>
    </w:p>
    <w:p w14:paraId="1A28F73C" w14:textId="77777777" w:rsidR="00AB0263" w:rsidRDefault="00AB0263" w:rsidP="00AB0263">
      <w:pPr>
        <w:pStyle w:val="BodyText"/>
        <w:spacing w:before="11"/>
        <w:rPr>
          <w:b/>
          <w:i/>
          <w:sz w:val="31"/>
        </w:rPr>
      </w:pPr>
    </w:p>
    <w:p w14:paraId="14580A11" w14:textId="77777777" w:rsidR="00AB0263" w:rsidRPr="00AB0263" w:rsidRDefault="00AB0263" w:rsidP="003A5EFD">
      <w:pPr>
        <w:rPr>
          <w:b/>
          <w:bCs/>
        </w:rPr>
      </w:pPr>
      <w:r w:rsidRPr="00AB0263">
        <w:rPr>
          <w:b/>
          <w:bCs/>
        </w:rPr>
        <w:t>FOR IMMEDIATE RELEASE</w:t>
      </w:r>
    </w:p>
    <w:p w14:paraId="24011905" w14:textId="3BB69D66" w:rsidR="00AB0263" w:rsidRDefault="00AB0263" w:rsidP="003A5EFD">
      <w:r w:rsidRPr="00AB0263">
        <w:rPr>
          <w:highlight w:val="yellow"/>
        </w:rPr>
        <w:t>(Date of Press Release)</w:t>
      </w:r>
    </w:p>
    <w:p w14:paraId="67C11E41" w14:textId="77777777" w:rsidR="00AB0263" w:rsidRDefault="00AB0263" w:rsidP="003A5EFD"/>
    <w:p w14:paraId="30A171F8" w14:textId="76B29966" w:rsidR="00AB0263" w:rsidRDefault="00AB0263" w:rsidP="003A5EFD">
      <w:pPr>
        <w:rPr>
          <w:b/>
          <w:bCs/>
        </w:rPr>
      </w:pPr>
      <w:r w:rsidRPr="00AB0263">
        <w:rPr>
          <w:b/>
          <w:bCs/>
        </w:rPr>
        <w:t>CONTACT:</w:t>
      </w:r>
    </w:p>
    <w:p w14:paraId="0DDF15B4" w14:textId="7DEAFB40" w:rsidR="00AB0263" w:rsidRDefault="00AB0263" w:rsidP="003A5EFD">
      <w:pPr>
        <w:rPr>
          <w:highlight w:val="yellow"/>
        </w:rPr>
      </w:pPr>
      <w:r w:rsidRPr="00AB0263">
        <w:rPr>
          <w:highlight w:val="yellow"/>
        </w:rPr>
        <w:t>(</w:t>
      </w:r>
      <w:r>
        <w:rPr>
          <w:highlight w:val="yellow"/>
        </w:rPr>
        <w:t>Contact Name</w:t>
      </w:r>
      <w:r w:rsidRPr="00AB0263">
        <w:rPr>
          <w:highlight w:val="yellow"/>
        </w:rPr>
        <w:t>)</w:t>
      </w:r>
    </w:p>
    <w:p w14:paraId="3AB5D1F4" w14:textId="7CE7A574" w:rsidR="00AB0263" w:rsidRDefault="00AB0263" w:rsidP="003A5EFD">
      <w:pPr>
        <w:rPr>
          <w:highlight w:val="yellow"/>
        </w:rPr>
      </w:pPr>
      <w:r>
        <w:rPr>
          <w:highlight w:val="yellow"/>
        </w:rPr>
        <w:t>(Contact Email)</w:t>
      </w:r>
    </w:p>
    <w:p w14:paraId="2836362B" w14:textId="42F39477" w:rsidR="00AB0263" w:rsidRDefault="00AB0263" w:rsidP="003A5EFD">
      <w:r w:rsidRPr="00AB0263">
        <w:rPr>
          <w:highlight w:val="yellow"/>
        </w:rPr>
        <w:t>(</w:t>
      </w:r>
      <w:r>
        <w:rPr>
          <w:highlight w:val="yellow"/>
        </w:rPr>
        <w:t>Contact Phone Number</w:t>
      </w:r>
      <w:r w:rsidRPr="00AB0263">
        <w:rPr>
          <w:highlight w:val="yellow"/>
        </w:rPr>
        <w:t>)</w:t>
      </w:r>
    </w:p>
    <w:p w14:paraId="5DC34B8D" w14:textId="77777777" w:rsidR="00AB0263" w:rsidRPr="00AB0263" w:rsidRDefault="00AB0263" w:rsidP="003A5EFD">
      <w:pPr>
        <w:rPr>
          <w:highlight w:val="yellow"/>
        </w:rPr>
      </w:pPr>
    </w:p>
    <w:p w14:paraId="481AF282" w14:textId="01EBE330" w:rsidR="00DD2C0A" w:rsidRDefault="7E47F0D6" w:rsidP="6CA11074">
      <w:pPr>
        <w:pStyle w:val="BodyText"/>
        <w:spacing w:before="0"/>
        <w:rPr>
          <w:rFonts w:asciiTheme="minorHAnsi" w:hAnsiTheme="minorHAnsi" w:cstheme="minorBidi"/>
        </w:rPr>
      </w:pPr>
      <w:r w:rsidRPr="6CA11074">
        <w:rPr>
          <w:rFonts w:asciiTheme="minorHAnsi" w:hAnsiTheme="minorHAnsi" w:cstheme="minorBidi"/>
          <w:b/>
          <w:bCs/>
          <w:shd w:val="clear" w:color="auto" w:fill="FFFF00"/>
        </w:rPr>
        <w:t>(City, State)</w:t>
      </w:r>
      <w:r w:rsidRPr="6CA11074">
        <w:rPr>
          <w:rFonts w:asciiTheme="minorHAnsi" w:hAnsiTheme="minorHAnsi" w:cstheme="minorBidi"/>
          <w:b/>
          <w:bCs/>
        </w:rPr>
        <w:t xml:space="preserve"> </w:t>
      </w:r>
      <w:r w:rsidRPr="6CA11074">
        <w:rPr>
          <w:rFonts w:asciiTheme="minorHAnsi" w:hAnsiTheme="minorHAnsi" w:cstheme="minorBidi"/>
        </w:rPr>
        <w:t xml:space="preserve">– The </w:t>
      </w:r>
      <w:r w:rsidRPr="6CA11074">
        <w:rPr>
          <w:rFonts w:asciiTheme="minorHAnsi" w:hAnsiTheme="minorHAnsi" w:cstheme="minorBidi"/>
          <w:shd w:val="clear" w:color="auto" w:fill="FFFF00"/>
        </w:rPr>
        <w:t>(Organization Name)</w:t>
      </w:r>
      <w:r w:rsidRPr="6CA11074">
        <w:rPr>
          <w:rFonts w:asciiTheme="minorHAnsi" w:hAnsiTheme="minorHAnsi" w:cstheme="minorBidi"/>
        </w:rPr>
        <w:t xml:space="preserve"> today announced its commitment as a </w:t>
      </w:r>
      <w:r w:rsidRPr="6CA11074">
        <w:rPr>
          <w:rFonts w:asciiTheme="minorHAnsi" w:hAnsiTheme="minorHAnsi" w:cstheme="minorBidi"/>
          <w:shd w:val="clear" w:color="auto" w:fill="FFFF00"/>
        </w:rPr>
        <w:t>(Participation Level</w:t>
      </w:r>
      <w:r w:rsidR="657167F2" w:rsidRPr="6CA11074">
        <w:rPr>
          <w:rFonts w:asciiTheme="minorHAnsi" w:hAnsiTheme="minorHAnsi" w:cstheme="minorBidi"/>
          <w:shd w:val="clear" w:color="auto" w:fill="FFFF00"/>
        </w:rPr>
        <w:t xml:space="preserve"> or remove if </w:t>
      </w:r>
      <w:proofErr w:type="gramStart"/>
      <w:r w:rsidR="657167F2" w:rsidRPr="6CA11074">
        <w:rPr>
          <w:rFonts w:asciiTheme="minorHAnsi" w:hAnsiTheme="minorHAnsi" w:cstheme="minorBidi"/>
          <w:shd w:val="clear" w:color="auto" w:fill="FFFF00"/>
        </w:rPr>
        <w:t>Non-Lottery</w:t>
      </w:r>
      <w:proofErr w:type="gramEnd"/>
      <w:r w:rsidR="657167F2" w:rsidRPr="6CA11074">
        <w:rPr>
          <w:rFonts w:asciiTheme="minorHAnsi" w:hAnsiTheme="minorHAnsi" w:cstheme="minorBidi"/>
          <w:shd w:val="clear" w:color="auto" w:fill="FFFF00"/>
        </w:rPr>
        <w:t xml:space="preserve"> participant</w:t>
      </w:r>
      <w:r w:rsidRPr="6CA11074">
        <w:rPr>
          <w:rFonts w:asciiTheme="minorHAnsi" w:hAnsiTheme="minorHAnsi" w:cstheme="minorBidi"/>
          <w:shd w:val="clear" w:color="auto" w:fill="FFFF00"/>
        </w:rPr>
        <w:t>)</w:t>
      </w:r>
      <w:r w:rsidRPr="6CA11074">
        <w:rPr>
          <w:rFonts w:asciiTheme="minorHAnsi" w:hAnsiTheme="minorHAnsi" w:cstheme="minorBidi"/>
        </w:rPr>
        <w:t xml:space="preserve"> </w:t>
      </w:r>
      <w:r w:rsidR="15944996" w:rsidRPr="6CA11074">
        <w:rPr>
          <w:rFonts w:asciiTheme="minorHAnsi" w:hAnsiTheme="minorHAnsi" w:cstheme="minorBidi"/>
        </w:rPr>
        <w:t>participant</w:t>
      </w:r>
      <w:r w:rsidRPr="6CA11074">
        <w:rPr>
          <w:rFonts w:asciiTheme="minorHAnsi" w:hAnsiTheme="minorHAnsi" w:cstheme="minorBidi"/>
        </w:rPr>
        <w:t xml:space="preserve"> of the 2</w:t>
      </w:r>
      <w:r w:rsidR="69D9DBE9" w:rsidRPr="6CA11074">
        <w:rPr>
          <w:rFonts w:asciiTheme="minorHAnsi" w:hAnsiTheme="minorHAnsi" w:cstheme="minorBidi"/>
        </w:rPr>
        <w:t>02</w:t>
      </w:r>
      <w:r w:rsidR="004828DC">
        <w:rPr>
          <w:rFonts w:asciiTheme="minorHAnsi" w:hAnsiTheme="minorHAnsi" w:cstheme="minorBidi"/>
        </w:rPr>
        <w:t>5</w:t>
      </w:r>
      <w:r w:rsidR="69D9DBE9" w:rsidRPr="6CA11074">
        <w:rPr>
          <w:rFonts w:asciiTheme="minorHAnsi" w:hAnsiTheme="minorHAnsi" w:cstheme="minorBidi"/>
        </w:rPr>
        <w:t xml:space="preserve"> </w:t>
      </w:r>
      <w:r w:rsidR="00DD2C0A">
        <w:rPr>
          <w:rFonts w:asciiTheme="minorHAnsi" w:hAnsiTheme="minorHAnsi" w:cstheme="minorBidi"/>
        </w:rPr>
        <w:t>Too Young to Bet</w:t>
      </w:r>
      <w:r w:rsidRPr="6CA11074">
        <w:rPr>
          <w:rFonts w:asciiTheme="minorHAnsi" w:hAnsiTheme="minorHAnsi" w:cstheme="minorBidi"/>
        </w:rPr>
        <w:t xml:space="preserve"> Campaign, </w:t>
      </w:r>
      <w:r w:rsidR="00DD2C0A">
        <w:rPr>
          <w:rFonts w:asciiTheme="minorHAnsi" w:hAnsiTheme="minorHAnsi" w:cstheme="minorBidi"/>
        </w:rPr>
        <w:t xml:space="preserve">a newly-introduced participation option for the annual Gift Responsibly Campaign. </w:t>
      </w:r>
    </w:p>
    <w:p w14:paraId="4FD15CC8" w14:textId="77777777" w:rsidR="00DD2C0A" w:rsidRDefault="00DD2C0A" w:rsidP="6CA11074">
      <w:pPr>
        <w:pStyle w:val="BodyText"/>
        <w:spacing w:before="0"/>
        <w:rPr>
          <w:rFonts w:asciiTheme="minorHAnsi" w:hAnsiTheme="minorHAnsi" w:cstheme="minorBidi"/>
        </w:rPr>
      </w:pPr>
    </w:p>
    <w:p w14:paraId="6644D860" w14:textId="661E8752" w:rsidR="00AB0263" w:rsidRPr="001B01BE" w:rsidRDefault="00DD2C0A" w:rsidP="0F9F0888">
      <w:pPr>
        <w:pStyle w:val="BodyText"/>
        <w:spacing w:before="0"/>
        <w:rPr>
          <w:rFonts w:asciiTheme="minorHAnsi" w:hAnsiTheme="minorHAnsi" w:cstheme="minorBidi"/>
        </w:rPr>
      </w:pPr>
      <w:r w:rsidRPr="0F9F0888">
        <w:rPr>
          <w:rFonts w:asciiTheme="minorHAnsi" w:hAnsiTheme="minorHAnsi" w:cstheme="minorBidi"/>
          <w:highlight w:val="yellow"/>
        </w:rPr>
        <w:t>(Organization Name)</w:t>
      </w:r>
      <w:r w:rsidRPr="0F9F0888">
        <w:rPr>
          <w:rFonts w:asciiTheme="minorHAnsi" w:hAnsiTheme="minorHAnsi" w:cstheme="minorBidi"/>
        </w:rPr>
        <w:t xml:space="preserve"> joins</w:t>
      </w:r>
      <w:r w:rsidR="7E47F0D6" w:rsidRPr="0F9F0888">
        <w:rPr>
          <w:rFonts w:asciiTheme="minorHAnsi" w:hAnsiTheme="minorHAnsi" w:cstheme="minorBidi"/>
        </w:rPr>
        <w:t xml:space="preserve"> lotteries and community organizations </w:t>
      </w:r>
      <w:r w:rsidR="126C41FE" w:rsidRPr="0F9F0888">
        <w:rPr>
          <w:rFonts w:asciiTheme="minorHAnsi" w:hAnsiTheme="minorHAnsi" w:cstheme="minorBidi"/>
        </w:rPr>
        <w:t xml:space="preserve">across </w:t>
      </w:r>
      <w:r w:rsidR="4FDB065D" w:rsidRPr="0F9F0888">
        <w:rPr>
          <w:rFonts w:asciiTheme="minorHAnsi" w:hAnsiTheme="minorHAnsi" w:cstheme="minorBidi"/>
        </w:rPr>
        <w:t xml:space="preserve">North America </w:t>
      </w:r>
      <w:r w:rsidR="126C41FE" w:rsidRPr="0F9F0888">
        <w:rPr>
          <w:rFonts w:asciiTheme="minorHAnsi" w:hAnsiTheme="minorHAnsi" w:cstheme="minorBidi"/>
        </w:rPr>
        <w:t xml:space="preserve">and </w:t>
      </w:r>
      <w:r w:rsidR="7E47F0D6" w:rsidRPr="0F9F0888">
        <w:rPr>
          <w:rFonts w:asciiTheme="minorHAnsi" w:hAnsiTheme="minorHAnsi" w:cstheme="minorBidi"/>
        </w:rPr>
        <w:t>around the world</w:t>
      </w:r>
      <w:r w:rsidR="15944996" w:rsidRPr="0F9F0888">
        <w:rPr>
          <w:rFonts w:asciiTheme="minorHAnsi" w:hAnsiTheme="minorHAnsi" w:cstheme="minorBidi"/>
        </w:rPr>
        <w:t xml:space="preserve"> to raise awareness </w:t>
      </w:r>
      <w:r w:rsidR="723FD560" w:rsidRPr="0F9F0888">
        <w:rPr>
          <w:rFonts w:asciiTheme="minorHAnsi" w:hAnsiTheme="minorHAnsi" w:cstheme="minorBidi"/>
        </w:rPr>
        <w:t xml:space="preserve">about </w:t>
      </w:r>
      <w:r w:rsidR="15944996" w:rsidRPr="0F9F0888">
        <w:rPr>
          <w:rFonts w:asciiTheme="minorHAnsi" w:hAnsiTheme="minorHAnsi" w:cstheme="minorBidi"/>
        </w:rPr>
        <w:t xml:space="preserve">the </w:t>
      </w:r>
      <w:r w:rsidR="165C3D10" w:rsidRPr="0F9F0888">
        <w:rPr>
          <w:rFonts w:asciiTheme="minorHAnsi" w:hAnsiTheme="minorHAnsi" w:cstheme="minorBidi"/>
        </w:rPr>
        <w:t>risks</w:t>
      </w:r>
      <w:r w:rsidR="15944996" w:rsidRPr="0F9F0888">
        <w:rPr>
          <w:rFonts w:asciiTheme="minorHAnsi" w:hAnsiTheme="minorHAnsi" w:cstheme="minorBidi"/>
        </w:rPr>
        <w:t xml:space="preserve"> of </w:t>
      </w:r>
      <w:r w:rsidR="69C41145" w:rsidRPr="0F9F0888">
        <w:rPr>
          <w:rFonts w:asciiTheme="minorHAnsi" w:hAnsiTheme="minorHAnsi" w:cstheme="minorBidi"/>
        </w:rPr>
        <w:t xml:space="preserve">underage </w:t>
      </w:r>
      <w:r w:rsidRPr="0F9F0888">
        <w:rPr>
          <w:rFonts w:asciiTheme="minorHAnsi" w:hAnsiTheme="minorHAnsi" w:cstheme="minorBidi"/>
        </w:rPr>
        <w:t>gambling</w:t>
      </w:r>
      <w:r w:rsidR="15944996" w:rsidRPr="0F9F0888">
        <w:rPr>
          <w:rFonts w:asciiTheme="minorHAnsi" w:hAnsiTheme="minorHAnsi" w:cstheme="minorBidi"/>
        </w:rPr>
        <w:t>.</w:t>
      </w:r>
      <w:r w:rsidR="7E47F0D6" w:rsidRPr="0F9F0888">
        <w:rPr>
          <w:rFonts w:asciiTheme="minorHAnsi" w:hAnsiTheme="minorHAnsi" w:cstheme="minorBidi"/>
        </w:rPr>
        <w:t xml:space="preserve"> The campaign is organized by the </w:t>
      </w:r>
      <w:hyperlink r:id="rId8">
        <w:r w:rsidR="7E47F0D6" w:rsidRPr="0F9F0888">
          <w:rPr>
            <w:rFonts w:asciiTheme="minorHAnsi" w:hAnsiTheme="minorHAnsi" w:cstheme="minorBidi"/>
            <w:color w:val="0000FF"/>
            <w:u w:val="single"/>
          </w:rPr>
          <w:t>National Council on Problem Gambling</w:t>
        </w:r>
        <w:r w:rsidR="7E47F0D6" w:rsidRPr="0F9F0888">
          <w:rPr>
            <w:rFonts w:asciiTheme="minorHAnsi" w:hAnsiTheme="minorHAnsi" w:cstheme="minorBidi"/>
            <w:color w:val="0000FF"/>
          </w:rPr>
          <w:t xml:space="preserve"> </w:t>
        </w:r>
      </w:hyperlink>
      <w:r w:rsidR="7E47F0D6" w:rsidRPr="0F9F0888">
        <w:rPr>
          <w:rFonts w:asciiTheme="minorHAnsi" w:hAnsiTheme="minorHAnsi" w:cstheme="minorBidi"/>
        </w:rPr>
        <w:t xml:space="preserve">(NCPG) and </w:t>
      </w:r>
      <w:r w:rsidR="74DA9F2A" w:rsidRPr="0F9F0888">
        <w:rPr>
          <w:rFonts w:asciiTheme="minorHAnsi" w:hAnsiTheme="minorHAnsi" w:cstheme="minorBidi"/>
        </w:rPr>
        <w:t xml:space="preserve">supported by </w:t>
      </w:r>
      <w:hyperlink r:id="rId9">
        <w:r w:rsidR="74DA9F2A" w:rsidRPr="0F9F0888">
          <w:rPr>
            <w:rStyle w:val="Hyperlink"/>
            <w:rFonts w:asciiTheme="minorHAnsi" w:hAnsiTheme="minorHAnsi" w:cstheme="minorBidi"/>
            <w:color w:val="000BE3"/>
          </w:rPr>
          <w:t>the North American Association of State and Provincial Lotteries</w:t>
        </w:r>
      </w:hyperlink>
      <w:r w:rsidR="74DA9F2A" w:rsidRPr="0F9F0888">
        <w:rPr>
          <w:rFonts w:asciiTheme="minorHAnsi" w:hAnsiTheme="minorHAnsi" w:cstheme="minorBidi"/>
        </w:rPr>
        <w:t xml:space="preserve"> (NASPL).</w:t>
      </w:r>
    </w:p>
    <w:p w14:paraId="66ECE2FD" w14:textId="28CCE34C" w:rsidR="004E1EE2" w:rsidRPr="001B01BE" w:rsidRDefault="004E1EE2" w:rsidP="003A5EFD">
      <w:pPr>
        <w:pStyle w:val="BodyText"/>
        <w:spacing w:before="0"/>
        <w:rPr>
          <w:rFonts w:asciiTheme="minorHAnsi" w:hAnsiTheme="minorHAnsi" w:cstheme="minorHAnsi"/>
        </w:rPr>
      </w:pPr>
    </w:p>
    <w:p w14:paraId="580D8EEB" w14:textId="3F58E5A3" w:rsidR="00DD2C0A" w:rsidRDefault="61B79068" w:rsidP="0F9F0888">
      <w:pPr>
        <w:pStyle w:val="BodyText"/>
        <w:spacing w:before="0"/>
        <w:rPr>
          <w:rFonts w:asciiTheme="minorHAnsi" w:hAnsiTheme="minorHAnsi" w:cstheme="minorBidi"/>
        </w:rPr>
      </w:pPr>
      <w:r w:rsidRPr="0F9F0888">
        <w:rPr>
          <w:rFonts w:asciiTheme="minorHAnsi" w:hAnsiTheme="minorHAnsi" w:cstheme="minorBidi"/>
        </w:rPr>
        <w:t xml:space="preserve">Research shows that the earlier a child is exposed to or participates in gambling, the greater their risk of developing a gambling problem either immediately or later in life. Many adults may introduce gambling activities, such as sports betting or scratch-off tickets, </w:t>
      </w:r>
      <w:r w:rsidR="4FC13000" w:rsidRPr="0F9F0888">
        <w:rPr>
          <w:rFonts w:asciiTheme="minorHAnsi" w:hAnsiTheme="minorHAnsi" w:cstheme="minorBidi"/>
        </w:rPr>
        <w:t>without understanding the potential risks</w:t>
      </w:r>
      <w:r w:rsidRPr="0F9F0888">
        <w:rPr>
          <w:rFonts w:asciiTheme="minorHAnsi" w:hAnsiTheme="minorHAnsi" w:cstheme="minorBidi"/>
        </w:rPr>
        <w:t>.</w:t>
      </w:r>
    </w:p>
    <w:p w14:paraId="71BA0612" w14:textId="0887D3DB" w:rsidR="004E1EE2" w:rsidRPr="001B01BE" w:rsidRDefault="004E1EE2" w:rsidP="003A5EFD">
      <w:pPr>
        <w:pStyle w:val="BodyText"/>
        <w:spacing w:before="0"/>
        <w:rPr>
          <w:rFonts w:asciiTheme="minorHAnsi" w:hAnsiTheme="minorHAnsi" w:cstheme="minorHAnsi"/>
        </w:rPr>
      </w:pPr>
    </w:p>
    <w:p w14:paraId="5DD74103" w14:textId="2F04C6BB" w:rsidR="004E1EE2" w:rsidRPr="001B01BE" w:rsidRDefault="004E1EE2" w:rsidP="003A5EFD">
      <w:pPr>
        <w:pStyle w:val="BodyText"/>
        <w:spacing w:before="0"/>
        <w:rPr>
          <w:rFonts w:asciiTheme="minorHAnsi" w:hAnsiTheme="minorHAnsi" w:cstheme="minorHAnsi"/>
        </w:rPr>
      </w:pPr>
      <w:r w:rsidRPr="001B01BE">
        <w:rPr>
          <w:rFonts w:asciiTheme="minorHAnsi" w:hAnsiTheme="minorHAnsi" w:cstheme="minorHAnsi"/>
          <w:highlight w:val="yellow"/>
        </w:rPr>
        <w:t>(Quote from organizational representative about why your organization joined the campaign)</w:t>
      </w:r>
    </w:p>
    <w:p w14:paraId="7A2DCDE3" w14:textId="77777777" w:rsidR="00AB0263" w:rsidRPr="001B01BE" w:rsidRDefault="00AB0263" w:rsidP="003A5EFD">
      <w:pPr>
        <w:pStyle w:val="BodyText"/>
        <w:spacing w:before="0"/>
        <w:rPr>
          <w:rFonts w:asciiTheme="minorHAnsi" w:hAnsiTheme="minorHAnsi" w:cstheme="minorHAnsi"/>
        </w:rPr>
      </w:pPr>
    </w:p>
    <w:p w14:paraId="4944BF0C" w14:textId="15BC8D58" w:rsidR="00AB0263" w:rsidRPr="001B01BE" w:rsidRDefault="2C97A308" w:rsidP="0F9F0888">
      <w:pPr>
        <w:pStyle w:val="BodyText"/>
        <w:spacing w:before="0"/>
        <w:rPr>
          <w:rFonts w:asciiTheme="minorHAnsi" w:hAnsiTheme="minorHAnsi" w:cstheme="minorBidi"/>
        </w:rPr>
      </w:pPr>
      <w:r w:rsidRPr="0F9F0888">
        <w:rPr>
          <w:rFonts w:asciiTheme="minorHAnsi" w:hAnsiTheme="minorHAnsi" w:cstheme="minorBidi"/>
          <w:highlight w:val="yellow"/>
        </w:rPr>
        <w:t>(Organization Name)</w:t>
      </w:r>
      <w:r w:rsidRPr="0F9F0888">
        <w:rPr>
          <w:rFonts w:asciiTheme="minorHAnsi" w:hAnsiTheme="minorHAnsi" w:cstheme="minorBidi"/>
        </w:rPr>
        <w:t xml:space="preserve"> has signed on to the </w:t>
      </w:r>
      <w:r w:rsidR="35C99041" w:rsidRPr="0F9F0888">
        <w:rPr>
          <w:rFonts w:asciiTheme="minorHAnsi" w:hAnsiTheme="minorHAnsi" w:cstheme="minorBidi"/>
        </w:rPr>
        <w:t>202</w:t>
      </w:r>
      <w:r w:rsidR="00DD2C0A" w:rsidRPr="0F9F0888">
        <w:rPr>
          <w:rFonts w:asciiTheme="minorHAnsi" w:hAnsiTheme="minorHAnsi" w:cstheme="minorBidi"/>
        </w:rPr>
        <w:t>5</w:t>
      </w:r>
      <w:r w:rsidR="35C99041" w:rsidRPr="0F9F0888">
        <w:rPr>
          <w:rFonts w:asciiTheme="minorHAnsi" w:hAnsiTheme="minorHAnsi" w:cstheme="minorBidi"/>
        </w:rPr>
        <w:t xml:space="preserve"> </w:t>
      </w:r>
      <w:r w:rsidR="00DD2C0A" w:rsidRPr="0F9F0888">
        <w:rPr>
          <w:rFonts w:asciiTheme="minorHAnsi" w:hAnsiTheme="minorHAnsi" w:cstheme="minorBidi"/>
        </w:rPr>
        <w:t>Too Young to Bet</w:t>
      </w:r>
      <w:r w:rsidR="35C99041" w:rsidRPr="0F9F0888">
        <w:rPr>
          <w:rFonts w:asciiTheme="minorHAnsi" w:hAnsiTheme="minorHAnsi" w:cstheme="minorBidi"/>
        </w:rPr>
        <w:t xml:space="preserve"> Campaign a</w:t>
      </w:r>
      <w:r w:rsidRPr="0F9F0888">
        <w:rPr>
          <w:rFonts w:asciiTheme="minorHAnsi" w:hAnsiTheme="minorHAnsi" w:cstheme="minorBidi"/>
        </w:rPr>
        <w:t xml:space="preserve">s a </w:t>
      </w:r>
      <w:r w:rsidRPr="0F9F0888">
        <w:rPr>
          <w:rFonts w:asciiTheme="minorHAnsi" w:hAnsiTheme="minorHAnsi" w:cstheme="minorBidi"/>
          <w:highlight w:val="yellow"/>
        </w:rPr>
        <w:t>(</w:t>
      </w:r>
      <w:r w:rsidR="36CDCC5C" w:rsidRPr="0F9F0888">
        <w:rPr>
          <w:rFonts w:asciiTheme="minorHAnsi" w:hAnsiTheme="minorHAnsi" w:cstheme="minorBidi"/>
          <w:highlight w:val="yellow"/>
        </w:rPr>
        <w:t xml:space="preserve">Participation Level or remove if </w:t>
      </w:r>
      <w:proofErr w:type="gramStart"/>
      <w:r w:rsidR="36CDCC5C" w:rsidRPr="0F9F0888">
        <w:rPr>
          <w:rFonts w:asciiTheme="minorHAnsi" w:hAnsiTheme="minorHAnsi" w:cstheme="minorBidi"/>
          <w:highlight w:val="yellow"/>
        </w:rPr>
        <w:t>Non-Lottery</w:t>
      </w:r>
      <w:proofErr w:type="gramEnd"/>
      <w:r w:rsidR="36CDCC5C" w:rsidRPr="0F9F0888">
        <w:rPr>
          <w:rFonts w:asciiTheme="minorHAnsi" w:hAnsiTheme="minorHAnsi" w:cstheme="minorBidi"/>
          <w:highlight w:val="yellow"/>
        </w:rPr>
        <w:t xml:space="preserve"> participant</w:t>
      </w:r>
      <w:r w:rsidRPr="0F9F0888">
        <w:rPr>
          <w:rFonts w:asciiTheme="minorHAnsi" w:hAnsiTheme="minorHAnsi" w:cstheme="minorBidi"/>
          <w:highlight w:val="yellow"/>
        </w:rPr>
        <w:t>)</w:t>
      </w:r>
      <w:r w:rsidRPr="0F9F0888">
        <w:rPr>
          <w:rFonts w:asciiTheme="minorHAnsi" w:hAnsiTheme="minorHAnsi" w:cstheme="minorBidi"/>
        </w:rPr>
        <w:t xml:space="preserve"> participant.</w:t>
      </w:r>
      <w:r w:rsidR="3C2D1203" w:rsidRPr="0F9F0888">
        <w:rPr>
          <w:rFonts w:asciiTheme="minorHAnsi" w:hAnsiTheme="minorHAnsi" w:cstheme="minorBidi"/>
        </w:rPr>
        <w:t xml:space="preserve"> During </w:t>
      </w:r>
      <w:r w:rsidR="00DD2C0A" w:rsidRPr="0F9F0888">
        <w:rPr>
          <w:rFonts w:asciiTheme="minorHAnsi" w:hAnsiTheme="minorHAnsi" w:cstheme="minorBidi"/>
        </w:rPr>
        <w:t xml:space="preserve">the months of </w:t>
      </w:r>
      <w:r w:rsidR="3C2D1203" w:rsidRPr="0F9F0888">
        <w:rPr>
          <w:rFonts w:asciiTheme="minorHAnsi" w:hAnsiTheme="minorHAnsi" w:cstheme="minorBidi"/>
        </w:rPr>
        <w:t>November and December</w:t>
      </w:r>
      <w:r w:rsidR="23241C6C" w:rsidRPr="0F9F0888">
        <w:rPr>
          <w:rFonts w:asciiTheme="minorHAnsi" w:hAnsiTheme="minorHAnsi" w:cstheme="minorBidi"/>
        </w:rPr>
        <w:t>,</w:t>
      </w:r>
      <w:r w:rsidR="3C2D1203" w:rsidRPr="0F9F0888">
        <w:rPr>
          <w:rFonts w:asciiTheme="minorHAnsi" w:hAnsiTheme="minorHAnsi" w:cstheme="minorBidi"/>
        </w:rPr>
        <w:t xml:space="preserve"> </w:t>
      </w:r>
      <w:r w:rsidR="3C2D1203" w:rsidRPr="0F9F0888">
        <w:rPr>
          <w:rFonts w:asciiTheme="minorHAnsi" w:hAnsiTheme="minorHAnsi" w:cstheme="minorBidi"/>
          <w:highlight w:val="yellow"/>
        </w:rPr>
        <w:t>(Organization Name)</w:t>
      </w:r>
      <w:r w:rsidR="3C2D1203" w:rsidRPr="0F9F0888">
        <w:rPr>
          <w:rFonts w:asciiTheme="minorHAnsi" w:hAnsiTheme="minorHAnsi" w:cstheme="minorBidi"/>
        </w:rPr>
        <w:t xml:space="preserve"> will </w:t>
      </w:r>
      <w:r w:rsidR="4C550186" w:rsidRPr="0F9F0888">
        <w:rPr>
          <w:rFonts w:asciiTheme="minorHAnsi" w:hAnsiTheme="minorHAnsi" w:cstheme="minorBidi"/>
        </w:rPr>
        <w:t xml:space="preserve">work to </w:t>
      </w:r>
      <w:r w:rsidR="4FF67BF8" w:rsidRPr="0F9F0888">
        <w:rPr>
          <w:rFonts w:asciiTheme="minorHAnsi" w:hAnsiTheme="minorHAnsi" w:cstheme="minorBidi"/>
        </w:rPr>
        <w:t>promot</w:t>
      </w:r>
      <w:r w:rsidR="4C550186" w:rsidRPr="0F9F0888">
        <w:rPr>
          <w:rFonts w:asciiTheme="minorHAnsi" w:hAnsiTheme="minorHAnsi" w:cstheme="minorBidi"/>
        </w:rPr>
        <w:t xml:space="preserve">e awareness about the risks of </w:t>
      </w:r>
      <w:r w:rsidR="1D4AA50F" w:rsidRPr="0F9F0888">
        <w:rPr>
          <w:rFonts w:asciiTheme="minorHAnsi" w:hAnsiTheme="minorHAnsi" w:cstheme="minorBidi"/>
        </w:rPr>
        <w:t xml:space="preserve">underage </w:t>
      </w:r>
      <w:r w:rsidR="00DD2C0A" w:rsidRPr="0F9F0888">
        <w:rPr>
          <w:rFonts w:asciiTheme="minorHAnsi" w:hAnsiTheme="minorHAnsi" w:cstheme="minorBidi"/>
        </w:rPr>
        <w:t>gambling</w:t>
      </w:r>
      <w:r w:rsidR="1D4AA50F" w:rsidRPr="0F9F0888">
        <w:rPr>
          <w:rFonts w:asciiTheme="minorHAnsi" w:hAnsiTheme="minorHAnsi" w:cstheme="minorBidi"/>
        </w:rPr>
        <w:t xml:space="preserve"> </w:t>
      </w:r>
      <w:r w:rsidR="4C550186" w:rsidRPr="0F9F0888">
        <w:rPr>
          <w:rFonts w:asciiTheme="minorHAnsi" w:hAnsiTheme="minorHAnsi" w:cstheme="minorBidi"/>
        </w:rPr>
        <w:t xml:space="preserve">by </w:t>
      </w:r>
      <w:r w:rsidR="4C550186" w:rsidRPr="0F9F0888">
        <w:rPr>
          <w:rFonts w:asciiTheme="minorHAnsi" w:hAnsiTheme="minorHAnsi" w:cstheme="minorBidi"/>
          <w:highlight w:val="yellow"/>
        </w:rPr>
        <w:t xml:space="preserve">(list campaign activities i.e. </w:t>
      </w:r>
      <w:r w:rsidR="7E47F0D6" w:rsidRPr="0F9F0888">
        <w:rPr>
          <w:rFonts w:asciiTheme="minorHAnsi" w:hAnsiTheme="minorHAnsi" w:cstheme="minorBidi"/>
          <w:highlight w:val="yellow"/>
        </w:rPr>
        <w:t>public service announcements, social media</w:t>
      </w:r>
      <w:r w:rsidR="3F32FCC4" w:rsidRPr="0F9F0888">
        <w:rPr>
          <w:rFonts w:asciiTheme="minorHAnsi" w:hAnsiTheme="minorHAnsi" w:cstheme="minorBidi"/>
          <w:highlight w:val="yellow"/>
        </w:rPr>
        <w:t xml:space="preserve"> posts, etc</w:t>
      </w:r>
      <w:commentRangeStart w:id="0"/>
      <w:r w:rsidR="7E47F0D6" w:rsidRPr="0F9F0888">
        <w:rPr>
          <w:rFonts w:asciiTheme="minorHAnsi" w:hAnsiTheme="minorHAnsi" w:cstheme="minorBidi"/>
          <w:highlight w:val="yellow"/>
        </w:rPr>
        <w:t>.</w:t>
      </w:r>
      <w:commentRangeEnd w:id="0"/>
      <w:r w:rsidR="00BE0065">
        <w:rPr>
          <w:rStyle w:val="CommentReference"/>
        </w:rPr>
        <w:commentReference w:id="0"/>
      </w:r>
      <w:r w:rsidR="4C550186" w:rsidRPr="0F9F0888">
        <w:rPr>
          <w:rFonts w:asciiTheme="minorHAnsi" w:hAnsiTheme="minorHAnsi" w:cstheme="minorBidi"/>
          <w:highlight w:val="yellow"/>
        </w:rPr>
        <w:t xml:space="preserve">) </w:t>
      </w:r>
      <w:r w:rsidR="7E47F0D6" w:rsidRPr="0F9F0888">
        <w:rPr>
          <w:rFonts w:asciiTheme="minorHAnsi" w:hAnsiTheme="minorHAnsi" w:cstheme="minorBidi"/>
          <w:highlight w:val="yellow"/>
        </w:rPr>
        <w:t xml:space="preserve"> </w:t>
      </w:r>
    </w:p>
    <w:p w14:paraId="7195FB2E" w14:textId="77777777" w:rsidR="00E528FD" w:rsidRDefault="00E528FD" w:rsidP="003A5EFD">
      <w:pPr>
        <w:pStyle w:val="BodyText"/>
        <w:spacing w:before="0"/>
        <w:rPr>
          <w:rFonts w:asciiTheme="minorHAnsi" w:hAnsiTheme="minorHAnsi" w:cstheme="minorHAnsi"/>
        </w:rPr>
      </w:pPr>
    </w:p>
    <w:p w14:paraId="0CAF40C1" w14:textId="37C508A8" w:rsidR="00AB0263" w:rsidRPr="001B01BE" w:rsidRDefault="6F28336E" w:rsidP="0F9F0888">
      <w:pPr>
        <w:pStyle w:val="BodyText"/>
        <w:spacing w:before="0"/>
      </w:pPr>
      <w:r w:rsidRPr="0F9F0888">
        <w:rPr>
          <w:color w:val="1D1C1D"/>
        </w:rPr>
        <w:t xml:space="preserve">“Youth gambling is a growing risk that too often goes overlooked. The Too Young to Bet Campaign plays a vital role in helping families and communities understand the importance of keeping gambling products out of kids’ hands,” said Derek Longmeier, President of NCPG’s Board of Directors. “We’re grateful to </w:t>
      </w:r>
      <w:r w:rsidR="7C25F7AF" w:rsidRPr="0F9F0888">
        <w:rPr>
          <w:color w:val="1D1C1D"/>
          <w:highlight w:val="yellow"/>
        </w:rPr>
        <w:t>(O</w:t>
      </w:r>
      <w:r w:rsidRPr="0F9F0888">
        <w:rPr>
          <w:color w:val="1D1C1D"/>
          <w:highlight w:val="yellow"/>
        </w:rPr>
        <w:t>rganization Name)</w:t>
      </w:r>
      <w:r w:rsidR="7DFD8535" w:rsidRPr="0F9F0888">
        <w:rPr>
          <w:color w:val="1D1C1D"/>
        </w:rPr>
        <w:t xml:space="preserve"> </w:t>
      </w:r>
      <w:r w:rsidRPr="0F9F0888">
        <w:rPr>
          <w:color w:val="1D1C1D"/>
        </w:rPr>
        <w:t>for joining this effort and working to expand education and awareness to protect young people from gambling-related harm.”</w:t>
      </w:r>
    </w:p>
    <w:p w14:paraId="607E7B5F" w14:textId="51B81958" w:rsidR="0F9F0888" w:rsidRDefault="0F9F0888" w:rsidP="0F9F0888">
      <w:pPr>
        <w:pStyle w:val="BodyText"/>
        <w:spacing w:before="0"/>
        <w:rPr>
          <w:color w:val="1D1C1D"/>
        </w:rPr>
      </w:pPr>
    </w:p>
    <w:p w14:paraId="2C74F39E" w14:textId="0EFC79D7" w:rsidR="00AB0263" w:rsidRPr="001B01BE" w:rsidRDefault="00AB0263" w:rsidP="0F9F0888">
      <w:pPr>
        <w:pStyle w:val="BodyText"/>
        <w:spacing w:before="0"/>
        <w:rPr>
          <w:rFonts w:asciiTheme="minorHAnsi" w:hAnsiTheme="minorHAnsi" w:cstheme="minorBidi"/>
        </w:rPr>
      </w:pPr>
      <w:r w:rsidRPr="0F9F0888">
        <w:rPr>
          <w:rFonts w:asciiTheme="minorHAnsi" w:hAnsiTheme="minorHAnsi" w:cstheme="minorBidi"/>
          <w:shd w:val="clear" w:color="auto" w:fill="FFFF00"/>
        </w:rPr>
        <w:t>(Organization to add more about its involvement with NCPG Affiliate and/or other community organizations</w:t>
      </w:r>
      <w:r w:rsidR="001B01BE" w:rsidRPr="0F9F0888">
        <w:rPr>
          <w:rFonts w:asciiTheme="minorHAnsi" w:hAnsiTheme="minorHAnsi" w:cstheme="minorBidi"/>
          <w:shd w:val="clear" w:color="auto" w:fill="FFFF00"/>
        </w:rPr>
        <w:t xml:space="preserve"> or statement about organization</w:t>
      </w:r>
      <w:r w:rsidR="00BE0065">
        <w:rPr>
          <w:rFonts w:asciiTheme="minorHAnsi" w:hAnsiTheme="minorHAnsi" w:cstheme="minorBidi"/>
          <w:shd w:val="clear" w:color="auto" w:fill="FFFF00"/>
        </w:rPr>
        <w:t>’</w:t>
      </w:r>
      <w:r w:rsidR="001B01BE" w:rsidRPr="0F9F0888">
        <w:rPr>
          <w:rFonts w:asciiTheme="minorHAnsi" w:hAnsiTheme="minorHAnsi" w:cstheme="minorBidi"/>
          <w:shd w:val="clear" w:color="auto" w:fill="FFFF00"/>
        </w:rPr>
        <w:t xml:space="preserve">s overall commitment to social </w:t>
      </w:r>
      <w:proofErr w:type="gramStart"/>
      <w:r w:rsidR="001B01BE" w:rsidRPr="0F9F0888">
        <w:rPr>
          <w:rFonts w:asciiTheme="minorHAnsi" w:hAnsiTheme="minorHAnsi" w:cstheme="minorBidi"/>
          <w:shd w:val="clear" w:color="auto" w:fill="FFFF00"/>
        </w:rPr>
        <w:t>responsibility</w:t>
      </w:r>
      <w:r w:rsidR="4091BF27" w:rsidRPr="0F9F0888">
        <w:rPr>
          <w:rFonts w:asciiTheme="minorHAnsi" w:hAnsiTheme="minorHAnsi" w:cstheme="minorBidi"/>
          <w:shd w:val="clear" w:color="auto" w:fill="FFFF00"/>
        </w:rPr>
        <w:t xml:space="preserve">, </w:t>
      </w:r>
      <w:r w:rsidR="001B01BE" w:rsidRPr="0F9F0888">
        <w:rPr>
          <w:rFonts w:asciiTheme="minorHAnsi" w:hAnsiTheme="minorHAnsi" w:cstheme="minorBidi"/>
          <w:shd w:val="clear" w:color="auto" w:fill="FFFF00"/>
        </w:rPr>
        <w:t xml:space="preserve"> responsible</w:t>
      </w:r>
      <w:proofErr w:type="gramEnd"/>
      <w:r w:rsidR="001B01BE" w:rsidRPr="0F9F0888">
        <w:rPr>
          <w:rFonts w:asciiTheme="minorHAnsi" w:hAnsiTheme="minorHAnsi" w:cstheme="minorBidi"/>
          <w:shd w:val="clear" w:color="auto" w:fill="FFFF00"/>
        </w:rPr>
        <w:t xml:space="preserve"> gambling</w:t>
      </w:r>
      <w:r w:rsidR="07CB6D7A" w:rsidRPr="0F9F0888">
        <w:rPr>
          <w:rFonts w:asciiTheme="minorHAnsi" w:hAnsiTheme="minorHAnsi" w:cstheme="minorBidi"/>
          <w:shd w:val="clear" w:color="auto" w:fill="FFFF00"/>
        </w:rPr>
        <w:t>, and addressing problem gambling</w:t>
      </w:r>
      <w:r w:rsidR="001B01BE" w:rsidRPr="0F9F0888">
        <w:rPr>
          <w:rFonts w:asciiTheme="minorHAnsi" w:hAnsiTheme="minorHAnsi" w:cstheme="minorBidi"/>
          <w:shd w:val="clear" w:color="auto" w:fill="FFFF00"/>
        </w:rPr>
        <w:t>.</w:t>
      </w:r>
      <w:r w:rsidRPr="0F9F0888">
        <w:rPr>
          <w:rFonts w:asciiTheme="minorHAnsi" w:hAnsiTheme="minorHAnsi" w:cstheme="minorBidi"/>
          <w:shd w:val="clear" w:color="auto" w:fill="FFFF00"/>
        </w:rPr>
        <w:t>)</w:t>
      </w:r>
    </w:p>
    <w:p w14:paraId="1DB2BC8F" w14:textId="77777777" w:rsidR="00AB0263" w:rsidRPr="001B01BE" w:rsidRDefault="00AB0263" w:rsidP="003A5EFD">
      <w:pPr>
        <w:pStyle w:val="BodyText"/>
        <w:spacing w:before="0"/>
        <w:rPr>
          <w:rFonts w:asciiTheme="minorHAnsi" w:hAnsiTheme="minorHAnsi" w:cstheme="minorHAnsi"/>
        </w:rPr>
      </w:pPr>
    </w:p>
    <w:p w14:paraId="4A833CC0" w14:textId="19F89235" w:rsidR="00AB0263" w:rsidRPr="001B01BE" w:rsidRDefault="00AB0263" w:rsidP="003A5EFD">
      <w:pPr>
        <w:rPr>
          <w:rFonts w:asciiTheme="minorHAnsi" w:hAnsiTheme="minorHAnsi" w:cstheme="minorHAnsi"/>
          <w:b/>
        </w:rPr>
      </w:pPr>
      <w:r w:rsidRPr="001B01BE">
        <w:rPr>
          <w:rFonts w:asciiTheme="minorHAnsi" w:hAnsiTheme="minorHAnsi" w:cstheme="minorHAnsi"/>
          <w:b/>
        </w:rPr>
        <w:t xml:space="preserve">About </w:t>
      </w:r>
      <w:r w:rsidRPr="001B01BE">
        <w:rPr>
          <w:rFonts w:asciiTheme="minorHAnsi" w:hAnsiTheme="minorHAnsi" w:cstheme="minorHAnsi"/>
          <w:b/>
          <w:shd w:val="clear" w:color="auto" w:fill="FFFF00"/>
        </w:rPr>
        <w:t xml:space="preserve">(Organization </w:t>
      </w:r>
      <w:r w:rsidR="00BE0065">
        <w:rPr>
          <w:rFonts w:asciiTheme="minorHAnsi" w:hAnsiTheme="minorHAnsi" w:cstheme="minorHAnsi"/>
          <w:b/>
          <w:shd w:val="clear" w:color="auto" w:fill="FFFF00"/>
        </w:rPr>
        <w:t>N</w:t>
      </w:r>
      <w:r w:rsidRPr="001B01BE">
        <w:rPr>
          <w:rFonts w:asciiTheme="minorHAnsi" w:hAnsiTheme="minorHAnsi" w:cstheme="minorHAnsi"/>
          <w:b/>
          <w:shd w:val="clear" w:color="auto" w:fill="FFFF00"/>
        </w:rPr>
        <w:t>ame)</w:t>
      </w:r>
      <w:r w:rsidRPr="001B01BE">
        <w:rPr>
          <w:rFonts w:asciiTheme="minorHAnsi" w:hAnsiTheme="minorHAnsi" w:cstheme="minorHAnsi"/>
          <w:b/>
        </w:rPr>
        <w:t xml:space="preserve"> </w:t>
      </w:r>
    </w:p>
    <w:p w14:paraId="6CF86A5A" w14:textId="6B1973FA" w:rsidR="00AB0263" w:rsidRPr="001B01BE" w:rsidRDefault="00AB0263" w:rsidP="003A5EFD">
      <w:pPr>
        <w:rPr>
          <w:rFonts w:asciiTheme="minorHAnsi" w:hAnsiTheme="minorHAnsi" w:cstheme="minorHAnsi"/>
        </w:rPr>
      </w:pPr>
      <w:r w:rsidRPr="001B01BE">
        <w:rPr>
          <w:rFonts w:asciiTheme="minorHAnsi" w:hAnsiTheme="minorHAnsi" w:cstheme="minorHAnsi"/>
          <w:shd w:val="clear" w:color="auto" w:fill="FFFF00"/>
        </w:rPr>
        <w:lastRenderedPageBreak/>
        <w:t>(Your boilerplate)</w:t>
      </w:r>
    </w:p>
    <w:p w14:paraId="1114E593" w14:textId="77777777" w:rsidR="00AB0263" w:rsidRPr="001B01BE" w:rsidRDefault="00AB0263" w:rsidP="003A5EFD">
      <w:pPr>
        <w:rPr>
          <w:rFonts w:asciiTheme="minorHAnsi" w:hAnsiTheme="minorHAnsi" w:cstheme="minorHAnsi"/>
        </w:rPr>
      </w:pPr>
    </w:p>
    <w:p w14:paraId="69B7FB03" w14:textId="77777777" w:rsidR="00AB0263" w:rsidRPr="001B01BE" w:rsidRDefault="00AB0263" w:rsidP="003A5EFD">
      <w:pPr>
        <w:rPr>
          <w:rFonts w:asciiTheme="minorHAnsi" w:hAnsiTheme="minorHAnsi" w:cstheme="minorHAnsi"/>
          <w:b/>
          <w:bCs/>
        </w:rPr>
      </w:pPr>
      <w:r w:rsidRPr="001B01BE">
        <w:rPr>
          <w:rFonts w:asciiTheme="minorHAnsi" w:hAnsiTheme="minorHAnsi" w:cstheme="minorHAnsi"/>
          <w:b/>
          <w:bCs/>
        </w:rPr>
        <w:t>About the National Council on Problem Gambling</w:t>
      </w:r>
    </w:p>
    <w:p w14:paraId="072B8AAE" w14:textId="77777777" w:rsidR="00F4709A" w:rsidRDefault="7E47F0D6" w:rsidP="00F4709A">
      <w:r w:rsidRPr="283DDF43">
        <w:rPr>
          <w:rStyle w:val="normaltextrun"/>
          <w:rFonts w:asciiTheme="minorHAnsi" w:hAnsiTheme="minorHAnsi" w:cstheme="minorBidi"/>
        </w:rPr>
        <w:t xml:space="preserve">The National Council on Problem Gambling (NCPG) is neutral on legalized gambling. Based in Washington DC, NCPG is the only national nonprofit organization that seeks to minimize the economic and social costs associated with gambling addiction. </w:t>
      </w:r>
      <w:r w:rsidR="00F4709A" w:rsidRPr="39C20F51">
        <w:t xml:space="preserve">If you or someone you know may have a gambling problem, contact the National Problem Gambling Helpline™, which offers hope and help without stigma or shame. Call 1-800-522-4700, text 800GAM, or visit </w:t>
      </w:r>
      <w:hyperlink r:id="rId14">
        <w:r w:rsidR="00F4709A" w:rsidRPr="39C20F51">
          <w:rPr>
            <w:color w:val="1155CC"/>
            <w:u w:val="single"/>
          </w:rPr>
          <w:t>www.ncpgambling.org/chat</w:t>
        </w:r>
      </w:hyperlink>
      <w:r w:rsidR="00F4709A" w:rsidRPr="39C20F51">
        <w:t>. Help is available 24/7 – it is free and confidential.</w:t>
      </w:r>
    </w:p>
    <w:p w14:paraId="782DD275" w14:textId="2C73E9F6" w:rsidR="00506031" w:rsidRPr="001B01BE" w:rsidRDefault="00506031" w:rsidP="283DDF43">
      <w:pPr>
        <w:rPr>
          <w:rFonts w:asciiTheme="minorHAnsi" w:hAnsiTheme="minorHAnsi" w:cstheme="minorBidi"/>
        </w:rPr>
      </w:pPr>
    </w:p>
    <w:sectPr w:rsidR="00506031" w:rsidRPr="001B01BE" w:rsidSect="00782208">
      <w:pgSz w:w="12240" w:h="15840"/>
      <w:pgMar w:top="72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 Brunson" w:date="2025-11-14T11:42:00Z" w:initials="JB">
    <w:p w14:paraId="0F31CB5F" w14:textId="77777777" w:rsidR="00BE0065" w:rsidRDefault="00BE0065" w:rsidP="00BE0065">
      <w:pPr>
        <w:pStyle w:val="CommentText"/>
      </w:pPr>
      <w:r>
        <w:rPr>
          <w:rStyle w:val="CommentReference"/>
        </w:rPr>
        <w:annotationRef/>
      </w:r>
      <w:r>
        <w:t xml:space="preserve">Participation levels and outlined messaging activities can be found at </w:t>
      </w:r>
      <w:hyperlink r:id="rId1" w:history="1">
        <w:r w:rsidRPr="0096111D">
          <w:rPr>
            <w:rStyle w:val="Hyperlink"/>
          </w:rPr>
          <w:t>https://www.ncpgambling.org/responsible-gambling/gift-responsibly-campaign/levels/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1CB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105D8" w16cex:dateUtc="2025-11-14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1CB5F" w16cid:durableId="48B105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Brunson">
    <w15:presenceInfo w15:providerId="AD" w15:userId="S::JuliaB@ncpgambling.org::79d50856-0f2b-44e4-bde5-16ca0ea39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63"/>
    <w:rsid w:val="00005B2E"/>
    <w:rsid w:val="00035F9C"/>
    <w:rsid w:val="000D01D8"/>
    <w:rsid w:val="0013209D"/>
    <w:rsid w:val="001B01BE"/>
    <w:rsid w:val="003A5EFD"/>
    <w:rsid w:val="004828DC"/>
    <w:rsid w:val="004C089B"/>
    <w:rsid w:val="004E1EE2"/>
    <w:rsid w:val="00506031"/>
    <w:rsid w:val="00556A05"/>
    <w:rsid w:val="00720C13"/>
    <w:rsid w:val="00782208"/>
    <w:rsid w:val="007D40DF"/>
    <w:rsid w:val="008122F5"/>
    <w:rsid w:val="008E402A"/>
    <w:rsid w:val="00A438D4"/>
    <w:rsid w:val="00AB0263"/>
    <w:rsid w:val="00AE47DF"/>
    <w:rsid w:val="00BE0065"/>
    <w:rsid w:val="00BE7077"/>
    <w:rsid w:val="00C94C80"/>
    <w:rsid w:val="00D3732A"/>
    <w:rsid w:val="00DD2C0A"/>
    <w:rsid w:val="00E210B8"/>
    <w:rsid w:val="00E528FD"/>
    <w:rsid w:val="00F31E00"/>
    <w:rsid w:val="00F4709A"/>
    <w:rsid w:val="00FF30AC"/>
    <w:rsid w:val="016F2020"/>
    <w:rsid w:val="01C19409"/>
    <w:rsid w:val="02825A45"/>
    <w:rsid w:val="0290A737"/>
    <w:rsid w:val="0292DF8A"/>
    <w:rsid w:val="030E0BFF"/>
    <w:rsid w:val="03159155"/>
    <w:rsid w:val="054D07E8"/>
    <w:rsid w:val="0568331B"/>
    <w:rsid w:val="056FC601"/>
    <w:rsid w:val="06B5D76C"/>
    <w:rsid w:val="0704037C"/>
    <w:rsid w:val="07CB6D7A"/>
    <w:rsid w:val="08035A4B"/>
    <w:rsid w:val="0825FB9E"/>
    <w:rsid w:val="088DB947"/>
    <w:rsid w:val="09BD9462"/>
    <w:rsid w:val="0A54CC9B"/>
    <w:rsid w:val="0BB21694"/>
    <w:rsid w:val="0BF09CFC"/>
    <w:rsid w:val="0BFED4DE"/>
    <w:rsid w:val="0C9432C4"/>
    <w:rsid w:val="0CAD288E"/>
    <w:rsid w:val="0E7A79D9"/>
    <w:rsid w:val="0F283DBE"/>
    <w:rsid w:val="0F39339E"/>
    <w:rsid w:val="0F434611"/>
    <w:rsid w:val="0F9F0888"/>
    <w:rsid w:val="0FC06169"/>
    <w:rsid w:val="10C40E1F"/>
    <w:rsid w:val="1200F5E6"/>
    <w:rsid w:val="125FDE80"/>
    <w:rsid w:val="126C41FE"/>
    <w:rsid w:val="136C642E"/>
    <w:rsid w:val="1370C230"/>
    <w:rsid w:val="13F8FD3C"/>
    <w:rsid w:val="13FBAEE1"/>
    <w:rsid w:val="151BA0DF"/>
    <w:rsid w:val="151F0C4A"/>
    <w:rsid w:val="15944996"/>
    <w:rsid w:val="15977F42"/>
    <w:rsid w:val="15E8919C"/>
    <w:rsid w:val="165C3D10"/>
    <w:rsid w:val="16B5B270"/>
    <w:rsid w:val="171E2325"/>
    <w:rsid w:val="172214CC"/>
    <w:rsid w:val="17CD79DD"/>
    <w:rsid w:val="17E81A97"/>
    <w:rsid w:val="18BDE52D"/>
    <w:rsid w:val="1B777613"/>
    <w:rsid w:val="1B77E0AB"/>
    <w:rsid w:val="1B823743"/>
    <w:rsid w:val="1BDA5ABC"/>
    <w:rsid w:val="1C41C719"/>
    <w:rsid w:val="1C8057BD"/>
    <w:rsid w:val="1D011EA0"/>
    <w:rsid w:val="1D134674"/>
    <w:rsid w:val="1D4AA50F"/>
    <w:rsid w:val="1D8D16BC"/>
    <w:rsid w:val="1EBF91AC"/>
    <w:rsid w:val="1F40C3FC"/>
    <w:rsid w:val="21C2ADC6"/>
    <w:rsid w:val="222EB3C6"/>
    <w:rsid w:val="23241C6C"/>
    <w:rsid w:val="25316158"/>
    <w:rsid w:val="25B529B0"/>
    <w:rsid w:val="25D54700"/>
    <w:rsid w:val="25DA79BD"/>
    <w:rsid w:val="26008D50"/>
    <w:rsid w:val="261D5368"/>
    <w:rsid w:val="26295508"/>
    <w:rsid w:val="26883DA2"/>
    <w:rsid w:val="283DDF43"/>
    <w:rsid w:val="29EC99A3"/>
    <w:rsid w:val="2A1D8536"/>
    <w:rsid w:val="2B825F53"/>
    <w:rsid w:val="2B96486D"/>
    <w:rsid w:val="2BF7DB16"/>
    <w:rsid w:val="2C41D3DF"/>
    <w:rsid w:val="2C97A308"/>
    <w:rsid w:val="2D4DE13E"/>
    <w:rsid w:val="2DECC817"/>
    <w:rsid w:val="2E6DAC29"/>
    <w:rsid w:val="2F09A74E"/>
    <w:rsid w:val="306DEED0"/>
    <w:rsid w:val="3266ACDD"/>
    <w:rsid w:val="3336BA7B"/>
    <w:rsid w:val="333C5D76"/>
    <w:rsid w:val="333D39E5"/>
    <w:rsid w:val="33693773"/>
    <w:rsid w:val="35761FA4"/>
    <w:rsid w:val="35C99041"/>
    <w:rsid w:val="36A1E178"/>
    <w:rsid w:val="36BA6D80"/>
    <w:rsid w:val="36CDCC5C"/>
    <w:rsid w:val="36FBABC3"/>
    <w:rsid w:val="376C6ECC"/>
    <w:rsid w:val="3946B77B"/>
    <w:rsid w:val="396001B2"/>
    <w:rsid w:val="39C4C757"/>
    <w:rsid w:val="39D105AA"/>
    <w:rsid w:val="3B07D6A9"/>
    <w:rsid w:val="3C2D1203"/>
    <w:rsid w:val="3C95FC14"/>
    <w:rsid w:val="3CC81489"/>
    <w:rsid w:val="3CDE17A0"/>
    <w:rsid w:val="3D110E3E"/>
    <w:rsid w:val="3D322037"/>
    <w:rsid w:val="3E98387A"/>
    <w:rsid w:val="3F32FCC4"/>
    <w:rsid w:val="3F72D310"/>
    <w:rsid w:val="4032109D"/>
    <w:rsid w:val="4091BF27"/>
    <w:rsid w:val="40EF8549"/>
    <w:rsid w:val="4136C5D5"/>
    <w:rsid w:val="4170F0A2"/>
    <w:rsid w:val="41B93858"/>
    <w:rsid w:val="41CC9392"/>
    <w:rsid w:val="41CFD93C"/>
    <w:rsid w:val="422213D0"/>
    <w:rsid w:val="46CAE0CF"/>
    <w:rsid w:val="46DB81D5"/>
    <w:rsid w:val="485526EA"/>
    <w:rsid w:val="4882E258"/>
    <w:rsid w:val="490B1D64"/>
    <w:rsid w:val="49D3B5AE"/>
    <w:rsid w:val="4A7D2A04"/>
    <w:rsid w:val="4B3F1509"/>
    <w:rsid w:val="4C19C78D"/>
    <w:rsid w:val="4C550186"/>
    <w:rsid w:val="4C5F5528"/>
    <w:rsid w:val="4D7E00DC"/>
    <w:rsid w:val="4DAE5B21"/>
    <w:rsid w:val="4DEC9C81"/>
    <w:rsid w:val="4F6E9B86"/>
    <w:rsid w:val="4FC13000"/>
    <w:rsid w:val="4FDB065D"/>
    <w:rsid w:val="4FF67BF8"/>
    <w:rsid w:val="503E20E8"/>
    <w:rsid w:val="51404C7D"/>
    <w:rsid w:val="52DC1CDE"/>
    <w:rsid w:val="5459E498"/>
    <w:rsid w:val="55F8385E"/>
    <w:rsid w:val="579BF645"/>
    <w:rsid w:val="584207D4"/>
    <w:rsid w:val="58714A9E"/>
    <w:rsid w:val="588CD07A"/>
    <w:rsid w:val="5A0940BF"/>
    <w:rsid w:val="5A2C8EE2"/>
    <w:rsid w:val="5AA86583"/>
    <w:rsid w:val="5B75B611"/>
    <w:rsid w:val="5BF1578C"/>
    <w:rsid w:val="5C6F6768"/>
    <w:rsid w:val="5C9D0586"/>
    <w:rsid w:val="5CF858F5"/>
    <w:rsid w:val="5D76B8E1"/>
    <w:rsid w:val="5D8D27ED"/>
    <w:rsid w:val="5DF133DC"/>
    <w:rsid w:val="5F28F84E"/>
    <w:rsid w:val="600980B6"/>
    <w:rsid w:val="6025E5C2"/>
    <w:rsid w:val="60973FB5"/>
    <w:rsid w:val="60A5F56E"/>
    <w:rsid w:val="60C4C8AF"/>
    <w:rsid w:val="60D71E05"/>
    <w:rsid w:val="61B79068"/>
    <w:rsid w:val="622E2751"/>
    <w:rsid w:val="62C44D98"/>
    <w:rsid w:val="6389CE94"/>
    <w:rsid w:val="641D6737"/>
    <w:rsid w:val="6466ADC5"/>
    <w:rsid w:val="64BF2337"/>
    <w:rsid w:val="657167F2"/>
    <w:rsid w:val="65FD2151"/>
    <w:rsid w:val="66E2C670"/>
    <w:rsid w:val="6702752E"/>
    <w:rsid w:val="680D8D34"/>
    <w:rsid w:val="68BE7FA1"/>
    <w:rsid w:val="6909908F"/>
    <w:rsid w:val="691996E0"/>
    <w:rsid w:val="69306FBF"/>
    <w:rsid w:val="6945FCEA"/>
    <w:rsid w:val="69696FB2"/>
    <w:rsid w:val="69737963"/>
    <w:rsid w:val="69C41145"/>
    <w:rsid w:val="69D17141"/>
    <w:rsid w:val="69D9DBE9"/>
    <w:rsid w:val="69ED3EA8"/>
    <w:rsid w:val="6AE1CD4B"/>
    <w:rsid w:val="6B28CEFD"/>
    <w:rsid w:val="6C11589F"/>
    <w:rsid w:val="6C25EEE7"/>
    <w:rsid w:val="6C401F67"/>
    <w:rsid w:val="6CA11074"/>
    <w:rsid w:val="6D583842"/>
    <w:rsid w:val="6E215B93"/>
    <w:rsid w:val="6E25471B"/>
    <w:rsid w:val="6E357A21"/>
    <w:rsid w:val="6F0F8DE5"/>
    <w:rsid w:val="6F12D401"/>
    <w:rsid w:val="6F28336E"/>
    <w:rsid w:val="6FA40397"/>
    <w:rsid w:val="70D55174"/>
    <w:rsid w:val="713FD3F8"/>
    <w:rsid w:val="71753C89"/>
    <w:rsid w:val="71B5870F"/>
    <w:rsid w:val="723FD560"/>
    <w:rsid w:val="725F7DC4"/>
    <w:rsid w:val="72D576CC"/>
    <w:rsid w:val="72E83B03"/>
    <w:rsid w:val="72F4F59C"/>
    <w:rsid w:val="7308EB44"/>
    <w:rsid w:val="74DA9F2A"/>
    <w:rsid w:val="75614DE2"/>
    <w:rsid w:val="77CC0054"/>
    <w:rsid w:val="7826579D"/>
    <w:rsid w:val="7850A84E"/>
    <w:rsid w:val="785C6481"/>
    <w:rsid w:val="7A349D47"/>
    <w:rsid w:val="7AAB9093"/>
    <w:rsid w:val="7B0FB7B1"/>
    <w:rsid w:val="7B22C77D"/>
    <w:rsid w:val="7C239E05"/>
    <w:rsid w:val="7C25F7AF"/>
    <w:rsid w:val="7D1EB204"/>
    <w:rsid w:val="7D5D2135"/>
    <w:rsid w:val="7DFD8535"/>
    <w:rsid w:val="7E47F0D6"/>
    <w:rsid w:val="7E6DDC54"/>
    <w:rsid w:val="7F67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5666"/>
  <w15:chartTrackingRefBased/>
  <w15:docId w15:val="{D54E5E91-392B-406B-9D13-DB256E4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63"/>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AB0263"/>
    <w:pPr>
      <w:spacing w:before="19"/>
      <w:ind w:left="365" w:right="365"/>
      <w:jc w:val="center"/>
      <w:outlineLvl w:val="0"/>
    </w:pPr>
    <w:rPr>
      <w:b/>
      <w:bCs/>
      <w:sz w:val="28"/>
      <w:szCs w:val="28"/>
    </w:rPr>
  </w:style>
  <w:style w:type="paragraph" w:styleId="Heading2">
    <w:name w:val="heading 2"/>
    <w:basedOn w:val="Normal"/>
    <w:link w:val="Heading2Char"/>
    <w:uiPriority w:val="9"/>
    <w:unhideWhenUsed/>
    <w:qFormat/>
    <w:rsid w:val="00AB0263"/>
    <w:pPr>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63"/>
    <w:rPr>
      <w:rFonts w:ascii="Calibri" w:eastAsia="Calibri" w:hAnsi="Calibri" w:cs="Calibri"/>
      <w:b/>
      <w:bCs/>
      <w:sz w:val="28"/>
      <w:szCs w:val="28"/>
      <w:lang w:bidi="en-US"/>
    </w:rPr>
  </w:style>
  <w:style w:type="character" w:customStyle="1" w:styleId="Heading2Char">
    <w:name w:val="Heading 2 Char"/>
    <w:basedOn w:val="DefaultParagraphFont"/>
    <w:link w:val="Heading2"/>
    <w:uiPriority w:val="9"/>
    <w:rsid w:val="00AB0263"/>
    <w:rPr>
      <w:rFonts w:ascii="Calibri" w:eastAsia="Calibri" w:hAnsi="Calibri" w:cs="Calibri"/>
      <w:b/>
      <w:bCs/>
      <w:lang w:bidi="en-US"/>
    </w:rPr>
  </w:style>
  <w:style w:type="paragraph" w:styleId="BodyText">
    <w:name w:val="Body Text"/>
    <w:basedOn w:val="Normal"/>
    <w:link w:val="BodyTextChar"/>
    <w:uiPriority w:val="1"/>
    <w:qFormat/>
    <w:rsid w:val="00AB0263"/>
    <w:pPr>
      <w:spacing w:before="1"/>
    </w:pPr>
  </w:style>
  <w:style w:type="character" w:customStyle="1" w:styleId="BodyTextChar">
    <w:name w:val="Body Text Char"/>
    <w:basedOn w:val="DefaultParagraphFont"/>
    <w:link w:val="BodyText"/>
    <w:uiPriority w:val="1"/>
    <w:rsid w:val="00AB0263"/>
    <w:rPr>
      <w:rFonts w:ascii="Calibri" w:eastAsia="Calibri" w:hAnsi="Calibri" w:cs="Calibri"/>
      <w:lang w:bidi="en-US"/>
    </w:rPr>
  </w:style>
  <w:style w:type="character" w:styleId="CommentReference">
    <w:name w:val="annotation reference"/>
    <w:basedOn w:val="DefaultParagraphFont"/>
    <w:uiPriority w:val="99"/>
    <w:semiHidden/>
    <w:unhideWhenUsed/>
    <w:rsid w:val="00AB0263"/>
    <w:rPr>
      <w:sz w:val="16"/>
      <w:szCs w:val="16"/>
    </w:rPr>
  </w:style>
  <w:style w:type="paragraph" w:styleId="CommentText">
    <w:name w:val="annotation text"/>
    <w:basedOn w:val="Normal"/>
    <w:link w:val="CommentTextChar"/>
    <w:uiPriority w:val="99"/>
    <w:unhideWhenUsed/>
    <w:rsid w:val="00AB0263"/>
    <w:rPr>
      <w:sz w:val="20"/>
      <w:szCs w:val="20"/>
    </w:rPr>
  </w:style>
  <w:style w:type="character" w:customStyle="1" w:styleId="CommentTextChar">
    <w:name w:val="Comment Text Char"/>
    <w:basedOn w:val="DefaultParagraphFont"/>
    <w:link w:val="CommentText"/>
    <w:uiPriority w:val="99"/>
    <w:rsid w:val="00AB0263"/>
    <w:rPr>
      <w:rFonts w:ascii="Calibri" w:eastAsia="Calibri" w:hAnsi="Calibri" w:cs="Calibri"/>
      <w:sz w:val="20"/>
      <w:szCs w:val="20"/>
      <w:lang w:bidi="en-US"/>
    </w:rPr>
  </w:style>
  <w:style w:type="character" w:styleId="Hyperlink">
    <w:name w:val="Hyperlink"/>
    <w:basedOn w:val="DefaultParagraphFont"/>
    <w:uiPriority w:val="99"/>
    <w:unhideWhenUsed/>
    <w:rsid w:val="00AB0263"/>
    <w:rPr>
      <w:color w:val="0563C1" w:themeColor="hyperlink"/>
      <w:u w:val="single"/>
    </w:rPr>
  </w:style>
  <w:style w:type="character" w:customStyle="1" w:styleId="normaltextrun">
    <w:name w:val="normaltextrun"/>
    <w:basedOn w:val="DefaultParagraphFont"/>
    <w:rsid w:val="00AB0263"/>
  </w:style>
  <w:style w:type="paragraph" w:styleId="CommentSubject">
    <w:name w:val="annotation subject"/>
    <w:basedOn w:val="CommentText"/>
    <w:next w:val="CommentText"/>
    <w:link w:val="CommentSubjectChar"/>
    <w:uiPriority w:val="99"/>
    <w:semiHidden/>
    <w:unhideWhenUsed/>
    <w:rsid w:val="00AB0263"/>
    <w:rPr>
      <w:b/>
      <w:bCs/>
    </w:rPr>
  </w:style>
  <w:style w:type="character" w:customStyle="1" w:styleId="CommentSubjectChar">
    <w:name w:val="Comment Subject Char"/>
    <w:basedOn w:val="CommentTextChar"/>
    <w:link w:val="CommentSubject"/>
    <w:uiPriority w:val="99"/>
    <w:semiHidden/>
    <w:rsid w:val="00AB0263"/>
    <w:rPr>
      <w:rFonts w:ascii="Calibri" w:eastAsia="Calibri" w:hAnsi="Calibri" w:cs="Calibri"/>
      <w:b/>
      <w:bCs/>
      <w:sz w:val="20"/>
      <w:szCs w:val="20"/>
      <w:lang w:bidi="en-US"/>
    </w:rPr>
  </w:style>
  <w:style w:type="table" w:styleId="TableGrid">
    <w:name w:val="Table Grid"/>
    <w:basedOn w:val="TableNormal"/>
    <w:uiPriority w:val="39"/>
    <w:rsid w:val="0078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02A"/>
    <w:rPr>
      <w:color w:val="605E5C"/>
      <w:shd w:val="clear" w:color="auto" w:fill="E1DFDD"/>
    </w:rPr>
  </w:style>
  <w:style w:type="paragraph" w:styleId="Revision">
    <w:name w:val="Revision"/>
    <w:hidden/>
    <w:uiPriority w:val="99"/>
    <w:semiHidden/>
    <w:rsid w:val="00BE0065"/>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cpgambling.org/responsible-gambling/gift-responsibly-campaign/level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ncpgambling.org/" TargetMode="Externa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naspl.org/" TargetMode="External"/><Relationship Id="rId14" Type="http://schemas.openxmlformats.org/officeDocument/2006/relationships/hyperlink" Target="http://www.ncpgambling.org/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22177F12D21469D2327DAA6BB999C" ma:contentTypeVersion="19" ma:contentTypeDescription="Create a new document." ma:contentTypeScope="" ma:versionID="2f80f97beb745d8e8638d38c9f3a018a">
  <xsd:schema xmlns:xsd="http://www.w3.org/2001/XMLSchema" xmlns:xs="http://www.w3.org/2001/XMLSchema" xmlns:p="http://schemas.microsoft.com/office/2006/metadata/properties" xmlns:ns2="03aa3187-e135-43ea-92ef-abbae004f417" xmlns:ns3="50b24ada-5b5f-4716-a926-7b9eb5f40a33" targetNamespace="http://schemas.microsoft.com/office/2006/metadata/properties" ma:root="true" ma:fieldsID="7e6d8f07c0795ff9dca629f8cfb2171c" ns2:_="" ns3:_="">
    <xsd:import namespace="03aa3187-e135-43ea-92ef-abbae004f417"/>
    <xsd:import namespace="50b24ada-5b5f-4716-a926-7b9eb5f40a3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a3187-e135-43ea-92ef-abbae004f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70a2c7-5249-4de3-971a-79a78c48ea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24ada-5b5f-4716-a926-7b9eb5f40a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cd001d-c197-455c-a77d-4f79c985e1aa}" ma:internalName="TaxCatchAll" ma:showField="CatchAllData" ma:web="50b24ada-5b5f-4716-a926-7b9eb5f40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b24ada-5b5f-4716-a926-7b9eb5f40a33" xsi:nil="true"/>
    <lcf76f155ced4ddcb4097134ff3c332f xmlns="03aa3187-e135-43ea-92ef-abbae004f4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D9A52-6C16-4791-A016-70A58DEE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a3187-e135-43ea-92ef-abbae004f417"/>
    <ds:schemaRef ds:uri="50b24ada-5b5f-4716-a926-7b9eb5f4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A5637-9D71-401E-BED8-3454A3E0EA8D}">
  <ds:schemaRefs>
    <ds:schemaRef ds:uri="http://schemas.microsoft.com/office/2006/metadata/properties"/>
    <ds:schemaRef ds:uri="http://schemas.microsoft.com/office/infopath/2007/PartnerControls"/>
    <ds:schemaRef ds:uri="50b24ada-5b5f-4716-a926-7b9eb5f40a33"/>
    <ds:schemaRef ds:uri="03aa3187-e135-43ea-92ef-abbae004f417"/>
  </ds:schemaRefs>
</ds:datastoreItem>
</file>

<file path=customXml/itemProps3.xml><?xml version="1.0" encoding="utf-8"?>
<ds:datastoreItem xmlns:ds="http://schemas.openxmlformats.org/officeDocument/2006/customXml" ds:itemID="{7725F456-7261-4751-B4F6-3F8F503B4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2624</Characters>
  <Application>Microsoft Office Word</Application>
  <DocSecurity>0</DocSecurity>
  <Lines>57</Lines>
  <Paragraphs>23</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Huble</dc:creator>
  <cp:keywords/>
  <dc:description/>
  <cp:lastModifiedBy>Julia Brunson</cp:lastModifiedBy>
  <cp:revision>5</cp:revision>
  <dcterms:created xsi:type="dcterms:W3CDTF">2025-11-13T18:52:00Z</dcterms:created>
  <dcterms:modified xsi:type="dcterms:W3CDTF">2025-11-14T17:44:00Z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0x01010009622177F12D21469D2327DAA6BB999C</vt:lpwstr>
  </property>
  <property fmtid="{D5CDD505-2E9C-101B-9397-08002B2CF9AE}" pid="3" name="MediaServiceImageTags">
    <vt:lpwstr/>
  </property>
</Properties>
</file>